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муниципального образования 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Кореновский район </w:t>
      </w:r>
      <w:r>
        <w:rPr>
          <w:rFonts w:cs="Times New Roman"/>
          <w:b/>
          <w:sz w:val="28"/>
          <w:szCs w:val="28"/>
        </w:rPr>
        <w:t xml:space="preserve">«Об утверждении </w:t>
      </w:r>
      <w:r>
        <w:rPr>
          <w:rFonts w:cs="Times New Roman"/>
          <w:b/>
          <w:bCs/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                                          </w:t>
      </w:r>
    </w:p>
    <w:p>
      <w:pPr>
        <w:pStyle w:val="P6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форме»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Normal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необ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ходимо: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район, предоставление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которых осуществляется </w:t>
      </w:r>
      <w:r>
        <w:rPr>
          <w:rFonts w:cs="Times New Roman"/>
          <w:sz w:val="28"/>
          <w:szCs w:val="28"/>
        </w:rPr>
        <w:t>в электронной форме (приложение)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3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03 марта 2023 года  № 296 «</w:t>
      </w:r>
      <w:r>
        <w:rPr>
          <w:rFonts w:cs="Times New Roman"/>
          <w:sz w:val="28"/>
          <w:szCs w:val="28"/>
        </w:rPr>
        <w:t xml:space="preserve">Об утверждении </w:t>
      </w:r>
      <w:r>
        <w:rPr>
          <w:rFonts w:cs="Times New Roman"/>
          <w:bCs/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Кореновский район, предоставление </w:t>
      </w:r>
      <w:r>
        <w:rPr>
          <w:rStyle w:val="FontStyle16"/>
          <w:b w:val="false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bCs/>
          <w:color w:val="auto"/>
          <w:sz w:val="28"/>
          <w:szCs w:val="28"/>
        </w:rPr>
        <w:t>».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7" w:top="1134" w:footer="215" w:bottom="567"/>
          <w:pgNumType w:fmt="decimal"/>
          <w:formProt w:val="false"/>
          <w:textDirection w:val="lrTb"/>
          <w:docGrid w:type="default" w:linePitch="360" w:charSpace="26214"/>
        </w:sect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_________________ ________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1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>
      <w:pPr>
        <w:pStyle w:val="11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5804"/>
        <w:gridCol w:w="3101"/>
      </w:tblGrid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разрешений на  использование земель или земельных участков, находящихся в муниципальной собственности, расположенных на территории муниципального образования Кореновский район,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2"/>
      </w:numPr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2" w:customStyle="1">
    <w:name w:val="Текст сноски Знак"/>
    <w:basedOn w:val="DefaultParagraphFont"/>
    <w:semiHidden/>
    <w:qFormat/>
    <w:rsid w:val="00611915"/>
    <w:rPr/>
  </w:style>
  <w:style w:type="character" w:styleId="Style13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4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-Absatz-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6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7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1"/>
    <w:qFormat/>
    <w:pPr/>
    <w:rPr/>
  </w:style>
  <w:style w:type="paragraph" w:styleId="Style31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0771-0EC9-4428-AE0A-20E57944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Application>LibreOffice/7.5.4.2$Windows_X86_64 LibreOffice_project/36ccfdc35048b057fd9854c757a8b67ec53977b6</Application>
  <AppVersion>15.0000</AppVersion>
  <Pages>9</Pages>
  <Words>2277</Words>
  <Characters>17261</Characters>
  <CharactersWithSpaces>20261</CharactersWithSpaces>
  <Paragraphs>288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2023-03-09T11:36:00Z</cp:lastPrinted>
  <dcterms:modified xsi:type="dcterms:W3CDTF">2023-12-26T16:16:05Z</dcterms:modified>
  <cp:revision>259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